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24B56" w14:textId="77777777" w:rsidR="000C3EA5" w:rsidRDefault="000C3EA5">
      <w:pPr>
        <w:rPr>
          <w:rFonts w:cs="Arial"/>
        </w:rPr>
      </w:pPr>
    </w:p>
    <w:p w14:paraId="0270ED1A" w14:textId="77777777" w:rsidR="001676EC" w:rsidRDefault="001676EC">
      <w:pPr>
        <w:rPr>
          <w:rFonts w:cs="Arial"/>
        </w:rPr>
      </w:pPr>
    </w:p>
    <w:p w14:paraId="41449D2B" w14:textId="77777777" w:rsidR="00DF3E96" w:rsidRDefault="00DF3E96">
      <w:pPr>
        <w:spacing w:after="160" w:line="259" w:lineRule="auto"/>
        <w:rPr>
          <w:rFonts w:cs="Arial"/>
        </w:rPr>
      </w:pPr>
    </w:p>
    <w:p w14:paraId="004E403C" w14:textId="77777777" w:rsidR="00793A78" w:rsidRPr="004D10F3" w:rsidRDefault="00793A78" w:rsidP="00793A78">
      <w:pPr>
        <w:rPr>
          <w:rFonts w:cs="Arial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D10F3">
        <w:rPr>
          <w:rFonts w:cs="Arial"/>
          <w:noProof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1BEA3409" wp14:editId="02DB0175">
            <wp:extent cx="453991" cy="360000"/>
            <wp:effectExtent l="0" t="0" r="3810" b="254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beitsauftra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9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10F3">
        <w:rPr>
          <w:rFonts w:cs="Arial"/>
          <w:b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Arbeitsauftrag</w:t>
      </w:r>
      <w:r>
        <w:rPr>
          <w:rFonts w:cs="Arial"/>
          <w:b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Pr="00793A78">
        <w:rPr>
          <w:rFonts w:cs="Arial"/>
          <w:b/>
          <w:color w:val="FF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Erwartungshorizont </w:t>
      </w:r>
      <w:r w:rsidR="00695491">
        <w:rPr>
          <w:rFonts w:cs="Arial"/>
          <w:b/>
          <w:color w:val="FF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/ Impulse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76"/>
      </w:tblGrid>
      <w:tr w:rsidR="00793A78" w14:paraId="72E785FA" w14:textId="77777777" w:rsidTr="005F2691">
        <w:trPr>
          <w:trHeight w:val="1501"/>
        </w:trPr>
        <w:tc>
          <w:tcPr>
            <w:tcW w:w="1396" w:type="dxa"/>
            <w:vMerge w:val="restart"/>
          </w:tcPr>
          <w:p w14:paraId="5502FE76" w14:textId="77777777" w:rsidR="00793A78" w:rsidRDefault="00793A78" w:rsidP="005F2691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bottom w:val="single" w:sz="4" w:space="0" w:color="auto"/>
            </w:tcBorders>
          </w:tcPr>
          <w:p w14:paraId="6EE8C557" w14:textId="77777777" w:rsidR="00793A78" w:rsidRPr="00791846" w:rsidRDefault="00793A78" w:rsidP="005F2691">
            <w:pPr>
              <w:rPr>
                <w:rFonts w:cs="Arial"/>
                <w:i/>
                <w:szCs w:val="22"/>
              </w:rPr>
            </w:pPr>
            <w:r w:rsidRPr="00791846">
              <w:rPr>
                <w:rFonts w:cs="Arial"/>
                <w:b/>
                <w:bCs/>
                <w:szCs w:val="22"/>
              </w:rPr>
              <w:t>Aufgabe 1</w:t>
            </w:r>
            <w:r w:rsidRPr="00791846">
              <w:rPr>
                <w:rFonts w:cs="Arial"/>
                <w:b/>
                <w:bCs/>
                <w:szCs w:val="22"/>
              </w:rPr>
              <w:br/>
            </w:r>
            <w:r w:rsidRPr="00791846">
              <w:rPr>
                <w:rFonts w:cs="Arial"/>
                <w:i/>
                <w:szCs w:val="22"/>
              </w:rPr>
              <w:t xml:space="preserve">Auf einem Volksfest steht an einer Losbude ein Plakat mit der Aufschrift „Jedes 3. Los gewinnt!“. </w:t>
            </w:r>
            <w:r w:rsidRPr="00791846">
              <w:rPr>
                <w:rFonts w:cs="Arial"/>
                <w:i/>
                <w:szCs w:val="22"/>
              </w:rPr>
              <w:br/>
              <w:t>Kann man sich sicher sein, dass bei drei gekauften Losen bestimmt ein Gewinn dabei ist?</w:t>
            </w:r>
          </w:p>
        </w:tc>
      </w:tr>
      <w:tr w:rsidR="00793A78" w14:paraId="1A42C5CD" w14:textId="77777777" w:rsidTr="005F2691">
        <w:trPr>
          <w:trHeight w:val="1003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370BACE6" w14:textId="77777777" w:rsidR="00793A78" w:rsidRDefault="00793A78" w:rsidP="005F2691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CEBE" w14:textId="698B4976" w:rsidR="00793A78" w:rsidRDefault="008E45AB" w:rsidP="005F2691">
            <w:pPr>
              <w:rPr>
                <w:rFonts w:cs="Arial"/>
              </w:rPr>
            </w:pPr>
            <w:r w:rsidRPr="008E45AB">
              <w:rPr>
                <w:rFonts w:cs="Arial"/>
                <w:b/>
                <w:bCs/>
              </w:rPr>
              <w:t>Einzelarbeit:</w:t>
            </w:r>
            <w:r>
              <w:rPr>
                <w:rFonts w:cs="Arial"/>
              </w:rPr>
              <w:t xml:space="preserve"> </w:t>
            </w:r>
            <w:r w:rsidR="00793A78" w:rsidRPr="00791846">
              <w:rPr>
                <w:rFonts w:cs="Arial"/>
              </w:rPr>
              <w:t>Ich würde sagen …</w:t>
            </w:r>
          </w:p>
          <w:p w14:paraId="2BAC2B09" w14:textId="77777777" w:rsidR="00793A78" w:rsidRDefault="00793A78" w:rsidP="005F2691">
            <w:pPr>
              <w:rPr>
                <w:rFonts w:cs="Arial"/>
                <w:szCs w:val="22"/>
              </w:rPr>
            </w:pPr>
          </w:p>
          <w:p w14:paraId="06FBD436" w14:textId="77777777" w:rsidR="00793A78" w:rsidRDefault="00793A78" w:rsidP="005F2691">
            <w:pPr>
              <w:rPr>
                <w:rFonts w:cs="Arial"/>
                <w:szCs w:val="22"/>
              </w:rPr>
            </w:pPr>
          </w:p>
          <w:p w14:paraId="0608CA3A" w14:textId="77777777" w:rsidR="00793A78" w:rsidRPr="00791846" w:rsidRDefault="00793A78" w:rsidP="005F2691">
            <w:pPr>
              <w:rPr>
                <w:rFonts w:cs="Arial"/>
                <w:szCs w:val="22"/>
              </w:rPr>
            </w:pPr>
          </w:p>
        </w:tc>
      </w:tr>
      <w:tr w:rsidR="00793A78" w14:paraId="6225F78C" w14:textId="77777777" w:rsidTr="005F2691">
        <w:trPr>
          <w:trHeight w:val="932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0EAAFBD4" w14:textId="77777777" w:rsidR="00793A78" w:rsidRDefault="00793A78" w:rsidP="005F2691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A9E3" w14:textId="2E194BDA" w:rsidR="00793A78" w:rsidRDefault="008E45AB" w:rsidP="005F2691">
            <w:pPr>
              <w:rPr>
                <w:rFonts w:cs="Arial"/>
                <w:szCs w:val="22"/>
              </w:rPr>
            </w:pPr>
            <w:r w:rsidRPr="008E45AB">
              <w:rPr>
                <w:rFonts w:cs="Arial"/>
                <w:b/>
                <w:bCs/>
                <w:szCs w:val="22"/>
              </w:rPr>
              <w:t>Partnerarbeit:</w:t>
            </w:r>
            <w:r>
              <w:rPr>
                <w:rFonts w:cs="Arial"/>
                <w:szCs w:val="22"/>
              </w:rPr>
              <w:t xml:space="preserve"> </w:t>
            </w:r>
            <w:r w:rsidR="00793A78" w:rsidRPr="00791846">
              <w:rPr>
                <w:rFonts w:cs="Arial"/>
                <w:szCs w:val="22"/>
              </w:rPr>
              <w:t>Gemeinsam kommen wir zu folgendem Schluss:</w:t>
            </w:r>
          </w:p>
          <w:p w14:paraId="19015A4F" w14:textId="77777777" w:rsidR="00793A78" w:rsidRDefault="00793A78" w:rsidP="005F2691">
            <w:pPr>
              <w:rPr>
                <w:rFonts w:cs="Arial"/>
                <w:b/>
                <w:bCs/>
                <w:szCs w:val="22"/>
              </w:rPr>
            </w:pPr>
          </w:p>
          <w:p w14:paraId="63F2514E" w14:textId="77777777" w:rsidR="00793A78" w:rsidRPr="00791846" w:rsidRDefault="00793A78" w:rsidP="005F2691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93A78" w14:paraId="48257C6A" w14:textId="77777777" w:rsidTr="005F2691">
        <w:trPr>
          <w:trHeight w:val="931"/>
        </w:trPr>
        <w:tc>
          <w:tcPr>
            <w:tcW w:w="1396" w:type="dxa"/>
            <w:vMerge/>
          </w:tcPr>
          <w:p w14:paraId="6596AA5F" w14:textId="77777777" w:rsidR="00793A78" w:rsidRDefault="00793A78" w:rsidP="005F2691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7676" w:type="dxa"/>
            <w:tcBorders>
              <w:top w:val="single" w:sz="4" w:space="0" w:color="auto"/>
            </w:tcBorders>
          </w:tcPr>
          <w:p w14:paraId="6012E9A8" w14:textId="77777777" w:rsidR="00793A78" w:rsidRDefault="00793A78" w:rsidP="005F2691">
            <w:pPr>
              <w:rPr>
                <w:rFonts w:cs="Arial"/>
                <w:szCs w:val="22"/>
              </w:rPr>
            </w:pPr>
          </w:p>
          <w:p w14:paraId="509AC87E" w14:textId="77777777" w:rsidR="00793A78" w:rsidRDefault="007B7384" w:rsidP="005F269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Einer aus Ihrem Zweierteam öffnet</w:t>
            </w:r>
            <w:r w:rsidRPr="00791846">
              <w:rPr>
                <w:rFonts w:cs="Arial"/>
                <w:szCs w:val="22"/>
              </w:rPr>
              <w:t xml:space="preserve"> über den QR-Code die </w:t>
            </w:r>
            <w:r>
              <w:rPr>
                <w:rFonts w:cs="Arial"/>
                <w:szCs w:val="22"/>
              </w:rPr>
              <w:t>GeoGebra-Klasse und gibt dort den gezeigten Code ein. Schreiben Sie</w:t>
            </w:r>
            <w:r w:rsidRPr="00791846">
              <w:rPr>
                <w:rFonts w:cs="Arial"/>
                <w:szCs w:val="22"/>
              </w:rPr>
              <w:t xml:space="preserve"> dort Ihre gemeinsame Schlussfolgerung auf.</w:t>
            </w:r>
          </w:p>
          <w:p w14:paraId="5D0A6A48" w14:textId="77777777" w:rsidR="00793A78" w:rsidRDefault="00793A78" w:rsidP="00793A78">
            <w:pPr>
              <w:rPr>
                <w:rFonts w:cs="Arial"/>
                <w:b/>
                <w:bCs/>
                <w:color w:val="FF0000"/>
                <w:szCs w:val="22"/>
              </w:rPr>
            </w:pPr>
            <w:r>
              <w:rPr>
                <w:rFonts w:cs="Arial"/>
                <w:b/>
                <w:bCs/>
                <w:color w:val="FF0000"/>
                <w:szCs w:val="22"/>
              </w:rPr>
              <w:t xml:space="preserve">Die SuS argumentieren individuell im Rahmen Ihres Erfahrungsschatzes. Die auf der Pinnwand niedergeschriebenen Schlussfolgerungen werden im anschließenden Unterrichtsgespräch aufgegriffen und dienen zur Standortbestimmung (Abfrage </w:t>
            </w:r>
            <w:r w:rsidR="007B7384">
              <w:rPr>
                <w:rFonts w:cs="Arial"/>
                <w:b/>
                <w:bCs/>
                <w:color w:val="FF0000"/>
                <w:szCs w:val="22"/>
              </w:rPr>
              <w:t>von Individualvorstellungen</w:t>
            </w:r>
            <w:r>
              <w:rPr>
                <w:rFonts w:cs="Arial"/>
                <w:b/>
                <w:bCs/>
                <w:color w:val="FF0000"/>
                <w:szCs w:val="22"/>
              </w:rPr>
              <w:t>, auch Fehlvorstellungen</w:t>
            </w:r>
            <w:r w:rsidR="006F33C6">
              <w:rPr>
                <w:rFonts w:cs="Arial"/>
                <w:b/>
                <w:bCs/>
                <w:color w:val="FF0000"/>
                <w:szCs w:val="22"/>
              </w:rPr>
              <w:t xml:space="preserve"> aufdecken</w:t>
            </w:r>
            <w:r>
              <w:rPr>
                <w:rFonts w:cs="Arial"/>
                <w:b/>
                <w:bCs/>
                <w:color w:val="FF0000"/>
                <w:szCs w:val="22"/>
              </w:rPr>
              <w:t>) und zur einleitenden Diskussion.</w:t>
            </w:r>
          </w:p>
          <w:p w14:paraId="739C2432" w14:textId="77777777" w:rsidR="00793A78" w:rsidRDefault="00793A78" w:rsidP="00793A7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793A78" w14:paraId="21BE479F" w14:textId="77777777" w:rsidTr="005F2691">
        <w:tc>
          <w:tcPr>
            <w:tcW w:w="1396" w:type="dxa"/>
            <w:vAlign w:val="center"/>
          </w:tcPr>
          <w:p w14:paraId="6122B7DC" w14:textId="77777777" w:rsidR="00793A78" w:rsidRDefault="00793A78" w:rsidP="005F2691">
            <w:pPr>
              <w:rPr>
                <w:rFonts w:cs="Arial"/>
                <w:noProof/>
              </w:rPr>
            </w:pPr>
          </w:p>
        </w:tc>
        <w:tc>
          <w:tcPr>
            <w:tcW w:w="7676" w:type="dxa"/>
          </w:tcPr>
          <w:p w14:paraId="0BF46C76" w14:textId="5D129FBC" w:rsidR="00793A78" w:rsidRDefault="00793A78" w:rsidP="005F2691">
            <w:pPr>
              <w:rPr>
                <w:rFonts w:cs="Arial"/>
              </w:rPr>
            </w:pPr>
            <w:r w:rsidRPr="00FC70E2">
              <w:rPr>
                <w:rFonts w:cs="Arial"/>
                <w:b/>
                <w:bCs/>
                <w:szCs w:val="22"/>
              </w:rPr>
              <w:t>Aufgabe 2</w:t>
            </w:r>
            <w:r w:rsidR="008E45AB">
              <w:rPr>
                <w:rFonts w:cs="Arial"/>
                <w:b/>
                <w:bCs/>
                <w:szCs w:val="22"/>
              </w:rPr>
              <w:t xml:space="preserve"> (Partnerarbeit)</w:t>
            </w:r>
            <w:r w:rsidRPr="00FC70E2">
              <w:rPr>
                <w:rFonts w:cs="Arial"/>
                <w:b/>
                <w:bCs/>
                <w:szCs w:val="22"/>
              </w:rPr>
              <w:br/>
            </w:r>
            <w:r w:rsidRPr="00FC70E2">
              <w:rPr>
                <w:rFonts w:cs="Arial"/>
              </w:rPr>
              <w:t>Im Alltag hören wir oft Sätze wie:</w:t>
            </w:r>
          </w:p>
          <w:p w14:paraId="3AF18FCF" w14:textId="77777777" w:rsidR="00793A78" w:rsidRPr="00DC70EF" w:rsidRDefault="00793A78" w:rsidP="005F2691">
            <w:pPr>
              <w:rPr>
                <w:rFonts w:cs="Arial"/>
                <w:sz w:val="2"/>
                <w:szCs w:val="2"/>
              </w:rPr>
            </w:pPr>
          </w:p>
          <w:p w14:paraId="6026C0BA" w14:textId="77777777" w:rsidR="00793A78" w:rsidRPr="00FC70E2" w:rsidRDefault="00793A78" w:rsidP="005F2691">
            <w:pPr>
              <w:rPr>
                <w:rFonts w:cs="Arial"/>
              </w:rPr>
            </w:pPr>
            <w:r w:rsidRPr="00FC70E2">
              <w:rPr>
                <w:rFonts w:cs="Arial"/>
              </w:rPr>
              <w:tab/>
              <w:t>„Das ist aber unmöglich!“</w:t>
            </w:r>
          </w:p>
          <w:p w14:paraId="49BC992E" w14:textId="77777777" w:rsidR="00793A78" w:rsidRPr="00FC70E2" w:rsidRDefault="00793A78" w:rsidP="005F2691">
            <w:pPr>
              <w:rPr>
                <w:rFonts w:cs="Arial"/>
              </w:rPr>
            </w:pPr>
            <w:r w:rsidRPr="00FC70E2">
              <w:rPr>
                <w:rFonts w:cs="Arial"/>
              </w:rPr>
              <w:tab/>
              <w:t>„Da bin ich mir ganz sicher!“</w:t>
            </w:r>
          </w:p>
          <w:p w14:paraId="634D4BFB" w14:textId="77777777" w:rsidR="00793A78" w:rsidRPr="00FC70E2" w:rsidRDefault="00793A78" w:rsidP="005F2691">
            <w:pPr>
              <w:rPr>
                <w:rFonts w:cs="Arial"/>
              </w:rPr>
            </w:pPr>
            <w:r w:rsidRPr="00FC70E2">
              <w:rPr>
                <w:rFonts w:cs="Arial"/>
              </w:rPr>
              <w:tab/>
              <w:t>„Naja, passieren könnte das schon, aber …!“</w:t>
            </w:r>
          </w:p>
          <w:p w14:paraId="2768C6F5" w14:textId="77777777" w:rsidR="00793A78" w:rsidRPr="00DC70EF" w:rsidRDefault="00793A78" w:rsidP="005F2691">
            <w:pPr>
              <w:rPr>
                <w:rFonts w:cs="Arial"/>
                <w:sz w:val="2"/>
                <w:szCs w:val="2"/>
              </w:rPr>
            </w:pPr>
          </w:p>
          <w:p w14:paraId="79A5789F" w14:textId="77777777" w:rsidR="00793A78" w:rsidRDefault="00793A78" w:rsidP="005F2691">
            <w:pPr>
              <w:rPr>
                <w:rFonts w:cs="Arial"/>
              </w:rPr>
            </w:pPr>
            <w:r w:rsidRPr="00FC70E2">
              <w:rPr>
                <w:rFonts w:cs="Arial"/>
              </w:rPr>
              <w:t>Formulieren Sie gemeinsam mit Ihrem Partner für jeden der Sätze einen Sachverhalt, bei dem man diesen Satz sagen könnte</w:t>
            </w:r>
            <w:r>
              <w:rPr>
                <w:rFonts w:cs="Arial"/>
              </w:rPr>
              <w:t>.</w:t>
            </w:r>
          </w:p>
          <w:p w14:paraId="5C1160E0" w14:textId="77777777" w:rsidR="00793A78" w:rsidRPr="00FC2E72" w:rsidRDefault="00793A78" w:rsidP="005F2691">
            <w:pPr>
              <w:rPr>
                <w:rFonts w:cs="Arial"/>
              </w:rPr>
            </w:pPr>
          </w:p>
        </w:tc>
      </w:tr>
      <w:tr w:rsidR="00793A78" w:rsidRPr="00791846" w14:paraId="2F51E59C" w14:textId="77777777" w:rsidTr="005F2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1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14:paraId="1BCE54DD" w14:textId="77777777" w:rsidR="00793A78" w:rsidRDefault="00793A78" w:rsidP="005F2691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top w:val="nil"/>
              <w:left w:val="nil"/>
              <w:bottom w:val="nil"/>
              <w:right w:val="nil"/>
            </w:tcBorders>
          </w:tcPr>
          <w:p w14:paraId="559A5B4E" w14:textId="14D948C7" w:rsidR="00793A78" w:rsidRDefault="00793A78" w:rsidP="005F2691">
            <w:pPr>
              <w:rPr>
                <w:noProof/>
              </w:rPr>
            </w:pPr>
            <w:r w:rsidRPr="00791846">
              <w:rPr>
                <w:rFonts w:cs="Arial"/>
                <w:b/>
                <w:bCs/>
                <w:szCs w:val="22"/>
              </w:rPr>
              <w:t xml:space="preserve">Aufgabe </w:t>
            </w:r>
            <w:r>
              <w:rPr>
                <w:rFonts w:cs="Arial"/>
                <w:b/>
                <w:bCs/>
                <w:szCs w:val="22"/>
              </w:rPr>
              <w:t>3</w:t>
            </w:r>
            <w:r w:rsidR="008E45AB">
              <w:rPr>
                <w:rFonts w:cs="Arial"/>
                <w:b/>
                <w:bCs/>
                <w:szCs w:val="22"/>
              </w:rPr>
              <w:t xml:space="preserve"> (Partnerarbeit)</w:t>
            </w:r>
            <w:r w:rsidRPr="00791846">
              <w:rPr>
                <w:rFonts w:cs="Arial"/>
                <w:b/>
                <w:bCs/>
                <w:szCs w:val="22"/>
              </w:rPr>
              <w:br/>
            </w:r>
            <w:r>
              <w:rPr>
                <w:rFonts w:cs="Arial"/>
                <w:szCs w:val="22"/>
              </w:rPr>
              <w:t>Einer aus Ihrem Zweierteam öffnet</w:t>
            </w:r>
            <w:r w:rsidRPr="00791846">
              <w:rPr>
                <w:rFonts w:cs="Arial"/>
                <w:szCs w:val="22"/>
              </w:rPr>
              <w:t xml:space="preserve"> über den QR-Code </w:t>
            </w:r>
            <w:r>
              <w:rPr>
                <w:rFonts w:cs="Arial"/>
                <w:szCs w:val="22"/>
              </w:rPr>
              <w:t>die gemeinsame Pinnwand. Was damit geschieht, erklärt die Lehrerin/der Lehrer.</w:t>
            </w:r>
          </w:p>
          <w:p w14:paraId="1DADA1F2" w14:textId="77777777" w:rsidR="00793A78" w:rsidRDefault="00793A78" w:rsidP="005F2691">
            <w:pPr>
              <w:rPr>
                <w:b/>
                <w:bCs/>
                <w:iCs/>
                <w:noProof/>
                <w:color w:val="FF0000"/>
              </w:rPr>
            </w:pPr>
            <w:r w:rsidRPr="00793A78">
              <w:rPr>
                <w:b/>
                <w:bCs/>
                <w:iCs/>
                <w:noProof/>
                <w:color w:val="FF0000"/>
              </w:rPr>
              <w:t>Beispiele</w:t>
            </w:r>
            <w:r w:rsidR="00C06A4C">
              <w:rPr>
                <w:b/>
                <w:bCs/>
                <w:iCs/>
                <w:noProof/>
                <w:color w:val="FF0000"/>
              </w:rPr>
              <w:t xml:space="preserve"> für Situationsbeschreibungen:</w:t>
            </w:r>
          </w:p>
          <w:p w14:paraId="292A75E4" w14:textId="77777777" w:rsidR="00793A78" w:rsidRDefault="00793A78" w:rsidP="005F2691">
            <w:pPr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  <w:color w:val="FF0000"/>
              </w:rPr>
              <w:t>Wahrscheinlichkeit (WS) 0: „Ein Schwein fliegt.“</w:t>
            </w:r>
          </w:p>
          <w:p w14:paraId="5CF96F69" w14:textId="77777777" w:rsidR="00793A78" w:rsidRPr="00793A78" w:rsidRDefault="00793A78" w:rsidP="005F2691">
            <w:pPr>
              <w:rPr>
                <w:b/>
                <w:bCs/>
                <w:iCs/>
                <w:color w:val="FF0000"/>
              </w:rPr>
            </w:pPr>
            <w:r w:rsidRPr="00793A78">
              <w:rPr>
                <w:b/>
                <w:bCs/>
                <w:iCs/>
                <w:color w:val="FF0000"/>
              </w:rPr>
              <w:t>0 &lt; WS &lt; 1: „Morgen wird es regnen.“</w:t>
            </w:r>
          </w:p>
          <w:p w14:paraId="68340933" w14:textId="77777777" w:rsidR="00793A78" w:rsidRPr="00793A78" w:rsidRDefault="00793A78" w:rsidP="005F2691">
            <w:pPr>
              <w:rPr>
                <w:rFonts w:cs="Arial"/>
                <w:b/>
                <w:bCs/>
                <w:iCs/>
                <w:szCs w:val="22"/>
              </w:rPr>
            </w:pPr>
            <w:r w:rsidRPr="00793A78">
              <w:rPr>
                <w:b/>
                <w:bCs/>
                <w:iCs/>
                <w:color w:val="FF0000"/>
              </w:rPr>
              <w:t>WS 1: „Auf Montag folgt Dienstag.“</w:t>
            </w:r>
          </w:p>
        </w:tc>
      </w:tr>
    </w:tbl>
    <w:p w14:paraId="73E263B7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D60D9" w14:textId="77777777" w:rsidR="001B16C0" w:rsidRDefault="001B16C0" w:rsidP="001676EC">
      <w:r>
        <w:separator/>
      </w:r>
    </w:p>
  </w:endnote>
  <w:endnote w:type="continuationSeparator" w:id="0">
    <w:p w14:paraId="77B93E12" w14:textId="77777777" w:rsidR="001B16C0" w:rsidRDefault="001B16C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C91A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4530B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66495" w:rsidRPr="0026649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9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0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1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66495" w:rsidRPr="0026649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F963B1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166940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9ED8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A986B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555D5" w:rsidRPr="00B555D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555D5" w:rsidRPr="00B555D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DA624D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9E02EA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9F795" w14:textId="77777777" w:rsidR="001B16C0" w:rsidRDefault="001B16C0" w:rsidP="001676EC">
      <w:r>
        <w:separator/>
      </w:r>
    </w:p>
  </w:footnote>
  <w:footnote w:type="continuationSeparator" w:id="0">
    <w:p w14:paraId="444BFD33" w14:textId="77777777" w:rsidR="001B16C0" w:rsidRDefault="001B16C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7A851F33" w14:textId="77777777" w:rsidTr="00EF3642">
      <w:trPr>
        <w:trHeight w:val="300"/>
      </w:trPr>
      <w:tc>
        <w:tcPr>
          <w:tcW w:w="1425" w:type="dxa"/>
        </w:tcPr>
        <w:p w14:paraId="751CA93F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6795D7CF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600AE328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B96AA6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780B7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519E62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44692F21" w14:textId="77777777" w:rsidTr="00EF3642">
      <w:trPr>
        <w:trHeight w:val="300"/>
      </w:trPr>
      <w:tc>
        <w:tcPr>
          <w:tcW w:w="1537" w:type="dxa"/>
        </w:tcPr>
        <w:p w14:paraId="2035EE65" w14:textId="77777777" w:rsidR="001676EC" w:rsidRPr="00BF6E6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BF6E6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BF6E6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50075588" w14:textId="77777777" w:rsidR="001676EC" w:rsidRPr="00542A0A" w:rsidRDefault="00793A78" w:rsidP="001676EC">
          <w:pPr>
            <w:rPr>
              <w:rFonts w:cs="Arial"/>
              <w:b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</w:rPr>
            <w:t>Wahrscheinlichkeit: Vom Alltagsbegriff zur Mathematik</w:t>
          </w:r>
        </w:p>
      </w:tc>
    </w:tr>
    <w:tr w:rsidR="001676EC" w:rsidRPr="00DF3E96" w14:paraId="4557F3EE" w14:textId="77777777" w:rsidTr="00EF3642">
      <w:trPr>
        <w:trHeight w:val="300"/>
      </w:trPr>
      <w:tc>
        <w:tcPr>
          <w:tcW w:w="1537" w:type="dxa"/>
        </w:tcPr>
        <w:p w14:paraId="1241CDF9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018779CA" w14:textId="77777777" w:rsidR="001676EC" w:rsidRPr="00BF6E63" w:rsidRDefault="00793A78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Wahrscheinlichkeitsrechnung</w:t>
          </w:r>
        </w:p>
      </w:tc>
    </w:tr>
  </w:tbl>
  <w:p w14:paraId="5A35B81E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51232"/>
    <w:multiLevelType w:val="hybridMultilevel"/>
    <w:tmpl w:val="E116A3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0F16D7"/>
    <w:rsid w:val="000F40E0"/>
    <w:rsid w:val="001676EC"/>
    <w:rsid w:val="001B16C0"/>
    <w:rsid w:val="001D40A5"/>
    <w:rsid w:val="001E23BD"/>
    <w:rsid w:val="001F3FC7"/>
    <w:rsid w:val="002444B1"/>
    <w:rsid w:val="00266495"/>
    <w:rsid w:val="002D35B0"/>
    <w:rsid w:val="002E3BE5"/>
    <w:rsid w:val="00317F07"/>
    <w:rsid w:val="00542A0A"/>
    <w:rsid w:val="005862D7"/>
    <w:rsid w:val="00695491"/>
    <w:rsid w:val="006A35A3"/>
    <w:rsid w:val="006F33C6"/>
    <w:rsid w:val="007662AD"/>
    <w:rsid w:val="00793A78"/>
    <w:rsid w:val="007950E8"/>
    <w:rsid w:val="007A575E"/>
    <w:rsid w:val="007B3D20"/>
    <w:rsid w:val="007B7384"/>
    <w:rsid w:val="007D2F82"/>
    <w:rsid w:val="00827355"/>
    <w:rsid w:val="00875025"/>
    <w:rsid w:val="008D0C5A"/>
    <w:rsid w:val="008E45AB"/>
    <w:rsid w:val="00943FFD"/>
    <w:rsid w:val="00AB1C6F"/>
    <w:rsid w:val="00AC70DD"/>
    <w:rsid w:val="00B27E3D"/>
    <w:rsid w:val="00B555D5"/>
    <w:rsid w:val="00B608C2"/>
    <w:rsid w:val="00B85E52"/>
    <w:rsid w:val="00BA1E76"/>
    <w:rsid w:val="00BC333F"/>
    <w:rsid w:val="00BE4E51"/>
    <w:rsid w:val="00BF6E63"/>
    <w:rsid w:val="00C06A4C"/>
    <w:rsid w:val="00C756FE"/>
    <w:rsid w:val="00CF765B"/>
    <w:rsid w:val="00DF3E96"/>
    <w:rsid w:val="00E33A17"/>
    <w:rsid w:val="00E73B3D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1E0E6C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Andreas Kübler</cp:lastModifiedBy>
  <cp:revision>10</cp:revision>
  <dcterms:created xsi:type="dcterms:W3CDTF">2020-05-13T17:58:00Z</dcterms:created>
  <dcterms:modified xsi:type="dcterms:W3CDTF">2021-04-01T19:47:00Z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